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5BFF8" w14:textId="77777777" w:rsidR="00B34238" w:rsidRDefault="003A68A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SLUŽBY PŘIPOJENÍ K INTERNETU</w:t>
      </w:r>
    </w:p>
    <w:p w14:paraId="42C25028" w14:textId="77777777" w:rsidR="00B34238" w:rsidRDefault="00B34238">
      <w:pPr>
        <w:rPr>
          <w:rFonts w:ascii="Montserrat" w:eastAsia="Montserrat" w:hAnsi="Montserrat" w:cs="Montserrat"/>
          <w:sz w:val="8"/>
          <w:szCs w:val="8"/>
        </w:rPr>
      </w:pPr>
    </w:p>
    <w:tbl>
      <w:tblPr>
        <w:tblStyle w:val="a"/>
        <w:tblW w:w="100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6"/>
        <w:gridCol w:w="1984"/>
        <w:gridCol w:w="2014"/>
        <w:gridCol w:w="1985"/>
        <w:gridCol w:w="1671"/>
        <w:gridCol w:w="1560"/>
      </w:tblGrid>
      <w:tr w:rsidR="004C6F67" w14:paraId="69F816A1" w14:textId="77777777" w:rsidTr="004C6F67">
        <w:trPr>
          <w:jc w:val="center"/>
        </w:trPr>
        <w:tc>
          <w:tcPr>
            <w:tcW w:w="8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9D7D0" w14:textId="77777777" w:rsidR="004C6F67" w:rsidRDefault="004C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Služba</w:t>
            </w:r>
          </w:p>
        </w:tc>
        <w:tc>
          <w:tcPr>
            <w:tcW w:w="19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912C4" w14:textId="5E20EEA6" w:rsidR="004C6F67" w:rsidRDefault="00B035B1" w:rsidP="00B03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Inzerovaná</w:t>
            </w:r>
            <w:r w:rsidR="004C6F67"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 xml:space="preserve"> rychlost</w:t>
            </w:r>
          </w:p>
          <w:p w14:paraId="24C1B8A1" w14:textId="77777777" w:rsidR="004C6F67" w:rsidRDefault="004C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download</w:t>
            </w:r>
            <w:proofErr w:type="spellEnd"/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upload</w:t>
            </w:r>
            <w:proofErr w:type="spellEnd"/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 xml:space="preserve"> [Mbps]</w:t>
            </w:r>
          </w:p>
        </w:tc>
        <w:tc>
          <w:tcPr>
            <w:tcW w:w="201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9999"/>
          </w:tcPr>
          <w:p w14:paraId="06C97D0F" w14:textId="4F3877C4" w:rsidR="004C6F67" w:rsidRDefault="004C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Běžn</w:t>
            </w:r>
            <w:r w:rsidR="00B035B1"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 xml:space="preserve">ě dostupná </w:t>
            </w:r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 xml:space="preserve">rychlost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download</w:t>
            </w:r>
            <w:proofErr w:type="spellEnd"/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upload</w:t>
            </w:r>
            <w:proofErr w:type="spellEnd"/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 xml:space="preserve"> [Mbps]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9999"/>
          </w:tcPr>
          <w:p w14:paraId="0D654CD5" w14:textId="0471C1D7" w:rsidR="004C6F67" w:rsidRDefault="004C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 xml:space="preserve">Minimální rychlost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download</w:t>
            </w:r>
            <w:proofErr w:type="spellEnd"/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upload</w:t>
            </w:r>
            <w:proofErr w:type="spellEnd"/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 xml:space="preserve"> [Mbps]</w:t>
            </w:r>
          </w:p>
        </w:tc>
        <w:tc>
          <w:tcPr>
            <w:tcW w:w="16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4C0A5" w14:textId="1A98CFB8" w:rsidR="004C6F67" w:rsidRDefault="004C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Aktivační poplatek v Kč s DPH</w:t>
            </w:r>
          </w:p>
        </w:tc>
        <w:tc>
          <w:tcPr>
            <w:tcW w:w="1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ACB3E" w14:textId="77777777" w:rsidR="004C6F67" w:rsidRDefault="004C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 xml:space="preserve">Měsíční cena </w:t>
            </w:r>
          </w:p>
          <w:p w14:paraId="1AEF50B6" w14:textId="6472B9B2" w:rsidR="004C6F67" w:rsidRDefault="004C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v Kč s DPH</w:t>
            </w:r>
          </w:p>
        </w:tc>
      </w:tr>
      <w:tr w:rsidR="004C6F67" w14:paraId="60205A7C" w14:textId="77777777" w:rsidTr="00B035B1">
        <w:trPr>
          <w:trHeight w:val="140"/>
          <w:jc w:val="center"/>
        </w:trPr>
        <w:tc>
          <w:tcPr>
            <w:tcW w:w="8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0763" w14:textId="77777777" w:rsidR="004C6F67" w:rsidRDefault="004C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Internet</w:t>
            </w:r>
          </w:p>
        </w:tc>
        <w:tc>
          <w:tcPr>
            <w:tcW w:w="19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4632" w14:textId="77777777" w:rsidR="004C6F67" w:rsidRDefault="004C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50/50</w:t>
            </w:r>
          </w:p>
        </w:tc>
        <w:tc>
          <w:tcPr>
            <w:tcW w:w="201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0153D5C6" w14:textId="328B7D7D" w:rsidR="004C6F67" w:rsidRDefault="000E7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3</w:t>
            </w:r>
            <w:r w:rsidR="004C6F67">
              <w:rPr>
                <w:rFonts w:ascii="Montserrat" w:eastAsia="Montserrat" w:hAnsi="Montserrat" w:cs="Montserrat"/>
                <w:sz w:val="16"/>
                <w:szCs w:val="16"/>
              </w:rPr>
              <w:t>0/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3</w:t>
            </w:r>
            <w:r w:rsidR="004C6F67">
              <w:rPr>
                <w:rFonts w:ascii="Montserrat" w:eastAsia="Montserrat" w:hAnsi="Montserrat" w:cs="Montserrat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BCF117C" w14:textId="6C015FDA" w:rsidR="004C6F67" w:rsidRDefault="00AC5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</w:t>
            </w:r>
            <w:r w:rsidR="004C6F67">
              <w:rPr>
                <w:rFonts w:ascii="Montserrat" w:eastAsia="Montserrat" w:hAnsi="Montserrat" w:cs="Montserrat"/>
                <w:sz w:val="16"/>
                <w:szCs w:val="16"/>
              </w:rPr>
              <w:t>5/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1</w:t>
            </w:r>
            <w:r w:rsidR="004C6F67">
              <w:rPr>
                <w:rFonts w:ascii="Montserrat" w:eastAsia="Montserrat" w:hAnsi="Montserrat" w:cs="Montserrat"/>
                <w:sz w:val="16"/>
                <w:szCs w:val="16"/>
              </w:rPr>
              <w:t>5</w:t>
            </w:r>
          </w:p>
        </w:tc>
        <w:tc>
          <w:tcPr>
            <w:tcW w:w="16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AEEC" w14:textId="02413D08" w:rsidR="004C6F67" w:rsidRDefault="004C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0,-</w:t>
            </w:r>
          </w:p>
        </w:tc>
        <w:tc>
          <w:tcPr>
            <w:tcW w:w="1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8DDE" w14:textId="77777777" w:rsidR="004C6F67" w:rsidRDefault="004C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350,-</w:t>
            </w:r>
          </w:p>
        </w:tc>
      </w:tr>
    </w:tbl>
    <w:p w14:paraId="280AAB80" w14:textId="1662A796" w:rsidR="00095B56" w:rsidRPr="00095B56" w:rsidRDefault="00A96BCF">
      <w:r>
        <w:pict w14:anchorId="61C55016">
          <v:rect id="_x0000_i1025" style="width:0;height:1.5pt" o:hralign="center" o:bullet="t" o:hrstd="t" o:hr="t" fillcolor="#a0a0a0" stroked="f"/>
        </w:pict>
      </w:r>
    </w:p>
    <w:p w14:paraId="41C3159F" w14:textId="77777777" w:rsidR="00277968" w:rsidRDefault="00277968">
      <w:pPr>
        <w:rPr>
          <w:rFonts w:ascii="Montserrat" w:eastAsia="Montserrat" w:hAnsi="Montserrat" w:cs="Montserrat"/>
          <w:b/>
          <w:bCs/>
          <w:sz w:val="14"/>
          <w:szCs w:val="14"/>
        </w:rPr>
      </w:pPr>
    </w:p>
    <w:p w14:paraId="74215258" w14:textId="18E7B805" w:rsidR="00277968" w:rsidRPr="00277968" w:rsidRDefault="00277968">
      <w:pPr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 xml:space="preserve">Podle </w:t>
      </w:r>
      <w:r w:rsidR="008A11DF" w:rsidRPr="008A11DF">
        <w:rPr>
          <w:rFonts w:ascii="Montserrat" w:eastAsia="Montserrat" w:hAnsi="Montserrat" w:cs="Montserrat"/>
          <w:b/>
          <w:bCs/>
          <w:sz w:val="14"/>
          <w:szCs w:val="14"/>
        </w:rPr>
        <w:t>ČTÚ</w:t>
      </w:r>
      <w:r w:rsidR="008A11DF">
        <w:rPr>
          <w:rFonts w:ascii="Montserrat" w:eastAsia="Montserrat" w:hAnsi="Montserrat" w:cs="Montserrat"/>
          <w:sz w:val="14"/>
          <w:szCs w:val="14"/>
        </w:rPr>
        <w:t xml:space="preserve"> </w:t>
      </w:r>
      <w:r>
        <w:rPr>
          <w:rFonts w:ascii="Montserrat" w:eastAsia="Montserrat" w:hAnsi="Montserrat" w:cs="Montserrat"/>
          <w:sz w:val="14"/>
          <w:szCs w:val="14"/>
        </w:rPr>
        <w:t xml:space="preserve">všeobecného oprávnění č. </w:t>
      </w:r>
      <w:r w:rsidRPr="008A11DF">
        <w:rPr>
          <w:rFonts w:ascii="Montserrat" w:eastAsia="Montserrat" w:hAnsi="Montserrat" w:cs="Montserrat"/>
          <w:b/>
          <w:bCs/>
          <w:sz w:val="14"/>
          <w:szCs w:val="14"/>
        </w:rPr>
        <w:t>VO-S/1/08.2020-9</w:t>
      </w:r>
      <w:r>
        <w:rPr>
          <w:rFonts w:ascii="Montserrat" w:eastAsia="Montserrat" w:hAnsi="Montserrat" w:cs="Montserrat"/>
          <w:sz w:val="14"/>
          <w:szCs w:val="14"/>
        </w:rPr>
        <w:t xml:space="preserve"> přílohy č. 1 k všeobecnému oprávnění č. VO-S/1/07.2005-9 </w:t>
      </w:r>
      <w:r w:rsidRPr="008A11DF">
        <w:rPr>
          <w:rFonts w:ascii="Montserrat" w:eastAsia="Montserrat" w:hAnsi="Montserrat" w:cs="Montserrat"/>
          <w:b/>
          <w:bCs/>
          <w:sz w:val="14"/>
          <w:szCs w:val="14"/>
        </w:rPr>
        <w:t>Specifikace služby přístupu k internetu v pevném místě</w:t>
      </w:r>
      <w:r w:rsidR="008A11DF">
        <w:rPr>
          <w:rFonts w:ascii="Montserrat" w:eastAsia="Montserrat" w:hAnsi="Montserrat" w:cs="Montserrat"/>
          <w:sz w:val="14"/>
          <w:szCs w:val="14"/>
        </w:rPr>
        <w:t xml:space="preserve"> </w:t>
      </w:r>
      <w:r w:rsidR="00FF37AA">
        <w:rPr>
          <w:rFonts w:ascii="Montserrat" w:eastAsia="Montserrat" w:hAnsi="Montserrat" w:cs="Montserrat"/>
          <w:sz w:val="14"/>
          <w:szCs w:val="14"/>
        </w:rPr>
        <w:t>je níže uvedeno</w:t>
      </w:r>
      <w:r w:rsidR="008A11DF">
        <w:rPr>
          <w:rFonts w:ascii="Montserrat" w:eastAsia="Montserrat" w:hAnsi="Montserrat" w:cs="Montserrat"/>
          <w:sz w:val="14"/>
          <w:szCs w:val="14"/>
        </w:rPr>
        <w:t>:</w:t>
      </w:r>
    </w:p>
    <w:p w14:paraId="49403FA1" w14:textId="50A4C3C6" w:rsidR="00B035B1" w:rsidRDefault="00B035B1">
      <w:pPr>
        <w:rPr>
          <w:rFonts w:ascii="Montserrat" w:eastAsia="Montserrat" w:hAnsi="Montserrat" w:cs="Montserrat"/>
          <w:sz w:val="14"/>
          <w:szCs w:val="14"/>
        </w:rPr>
      </w:pPr>
      <w:r w:rsidRPr="00B035B1">
        <w:rPr>
          <w:rFonts w:ascii="Montserrat" w:eastAsia="Montserrat" w:hAnsi="Montserrat" w:cs="Montserrat"/>
          <w:b/>
          <w:bCs/>
          <w:sz w:val="14"/>
          <w:szCs w:val="14"/>
        </w:rPr>
        <w:t>Maximální rychlost</w:t>
      </w:r>
      <w:r w:rsidRPr="00B035B1">
        <w:rPr>
          <w:rFonts w:ascii="Montserrat" w:eastAsia="Montserrat" w:hAnsi="Montserrat" w:cs="Montserrat"/>
          <w:sz w:val="14"/>
          <w:szCs w:val="14"/>
        </w:rPr>
        <w:t xml:space="preserve"> je rovna</w:t>
      </w:r>
      <w:r w:rsidR="00C33652">
        <w:rPr>
          <w:rFonts w:ascii="Montserrat" w:eastAsia="Montserrat" w:hAnsi="Montserrat" w:cs="Montserrat"/>
          <w:sz w:val="14"/>
          <w:szCs w:val="14"/>
        </w:rPr>
        <w:t xml:space="preserve"> 200 %</w:t>
      </w:r>
      <w:r w:rsidR="001B4297">
        <w:rPr>
          <w:rFonts w:ascii="Montserrat" w:eastAsia="Montserrat" w:hAnsi="Montserrat" w:cs="Montserrat"/>
          <w:sz w:val="14"/>
          <w:szCs w:val="14"/>
        </w:rPr>
        <w:t xml:space="preserve"> inzerované rychlosti, což odpovídá rychlosti 100 Mbps.</w:t>
      </w:r>
    </w:p>
    <w:p w14:paraId="3371F41D" w14:textId="3D948D62" w:rsidR="00B035B1" w:rsidRDefault="00B035B1">
      <w:pPr>
        <w:rPr>
          <w:rFonts w:ascii="Montserrat" w:eastAsia="Montserrat" w:hAnsi="Montserrat" w:cs="Montserrat"/>
          <w:sz w:val="14"/>
          <w:szCs w:val="14"/>
        </w:rPr>
      </w:pPr>
      <w:r w:rsidRPr="001B2C74">
        <w:rPr>
          <w:rFonts w:ascii="Montserrat" w:eastAsia="Montserrat" w:hAnsi="Montserrat" w:cs="Montserrat"/>
          <w:b/>
          <w:bCs/>
          <w:sz w:val="14"/>
          <w:szCs w:val="14"/>
        </w:rPr>
        <w:t>Běžně dostupná rychlost</w:t>
      </w:r>
      <w:r>
        <w:rPr>
          <w:rFonts w:ascii="Montserrat" w:eastAsia="Montserrat" w:hAnsi="Montserrat" w:cs="Montserrat"/>
          <w:sz w:val="14"/>
          <w:szCs w:val="14"/>
        </w:rPr>
        <w:t xml:space="preserve"> je </w:t>
      </w:r>
      <w:r w:rsidR="001B2C74">
        <w:rPr>
          <w:rFonts w:ascii="Montserrat" w:eastAsia="Montserrat" w:hAnsi="Montserrat" w:cs="Montserrat"/>
          <w:sz w:val="14"/>
          <w:szCs w:val="14"/>
        </w:rPr>
        <w:t xml:space="preserve">reálně dosahovanou rychlostí připojení, kterou uživatel může očekávat </w:t>
      </w:r>
      <w:r w:rsidR="004A63C7">
        <w:rPr>
          <w:rFonts w:ascii="Montserrat" w:eastAsia="Montserrat" w:hAnsi="Montserrat" w:cs="Montserrat"/>
          <w:sz w:val="14"/>
          <w:szCs w:val="14"/>
        </w:rPr>
        <w:t>při</w:t>
      </w:r>
      <w:r w:rsidR="001B2C74">
        <w:rPr>
          <w:rFonts w:ascii="Montserrat" w:eastAsia="Montserrat" w:hAnsi="Montserrat" w:cs="Montserrat"/>
          <w:sz w:val="14"/>
          <w:szCs w:val="14"/>
        </w:rPr>
        <w:t xml:space="preserve"> používání služby Internet.</w:t>
      </w:r>
      <w:r w:rsidR="00A669CC">
        <w:rPr>
          <w:rFonts w:ascii="Montserrat" w:eastAsia="Montserrat" w:hAnsi="Montserrat" w:cs="Montserrat"/>
          <w:sz w:val="14"/>
          <w:szCs w:val="14"/>
        </w:rPr>
        <w:t xml:space="preserve"> Je rovna </w:t>
      </w:r>
      <w:r w:rsidR="000E71EF">
        <w:rPr>
          <w:rFonts w:ascii="Montserrat" w:eastAsia="Montserrat" w:hAnsi="Montserrat" w:cs="Montserrat"/>
          <w:sz w:val="14"/>
          <w:szCs w:val="14"/>
        </w:rPr>
        <w:t>6</w:t>
      </w:r>
      <w:r w:rsidR="00C33652">
        <w:rPr>
          <w:rFonts w:ascii="Montserrat" w:eastAsia="Montserrat" w:hAnsi="Montserrat" w:cs="Montserrat"/>
          <w:sz w:val="14"/>
          <w:szCs w:val="14"/>
        </w:rPr>
        <w:t>0</w:t>
      </w:r>
      <w:r w:rsidR="001B4297">
        <w:rPr>
          <w:rFonts w:ascii="Montserrat" w:eastAsia="Montserrat" w:hAnsi="Montserrat" w:cs="Montserrat"/>
          <w:sz w:val="14"/>
          <w:szCs w:val="14"/>
        </w:rPr>
        <w:t xml:space="preserve"> % inzerované rychlosti, což odpovídá rychlosti 30 Mbps.</w:t>
      </w:r>
    </w:p>
    <w:p w14:paraId="6541DB82" w14:textId="423BE5B7" w:rsidR="001B2C74" w:rsidRDefault="001B2C74">
      <w:pPr>
        <w:rPr>
          <w:rFonts w:ascii="Montserrat" w:eastAsia="Montserrat" w:hAnsi="Montserrat" w:cs="Montserrat"/>
          <w:sz w:val="14"/>
          <w:szCs w:val="14"/>
        </w:rPr>
      </w:pPr>
      <w:r w:rsidRPr="001B2C74">
        <w:rPr>
          <w:rFonts w:ascii="Montserrat" w:eastAsia="Montserrat" w:hAnsi="Montserrat" w:cs="Montserrat"/>
          <w:b/>
          <w:bCs/>
          <w:sz w:val="14"/>
          <w:szCs w:val="14"/>
        </w:rPr>
        <w:t>Minimální rychlost</w:t>
      </w:r>
      <w:r>
        <w:rPr>
          <w:rFonts w:ascii="Montserrat" w:eastAsia="Montserrat" w:hAnsi="Montserrat" w:cs="Montserrat"/>
          <w:sz w:val="14"/>
          <w:szCs w:val="14"/>
        </w:rPr>
        <w:t xml:space="preserve"> je nejnižší</w:t>
      </w:r>
      <w:r w:rsidR="00A669CC">
        <w:rPr>
          <w:rFonts w:ascii="Montserrat" w:eastAsia="Montserrat" w:hAnsi="Montserrat" w:cs="Montserrat"/>
          <w:sz w:val="14"/>
          <w:szCs w:val="14"/>
        </w:rPr>
        <w:t xml:space="preserve"> reálně</w:t>
      </w:r>
      <w:r>
        <w:rPr>
          <w:rFonts w:ascii="Montserrat" w:eastAsia="Montserrat" w:hAnsi="Montserrat" w:cs="Montserrat"/>
          <w:sz w:val="14"/>
          <w:szCs w:val="14"/>
        </w:rPr>
        <w:t xml:space="preserve"> dosahovanou rychlostí připojení, kterou se poskytovatel zavazuje uživateli poskytnout.</w:t>
      </w:r>
      <w:r w:rsidR="00A669CC">
        <w:rPr>
          <w:rFonts w:ascii="Montserrat" w:eastAsia="Montserrat" w:hAnsi="Montserrat" w:cs="Montserrat"/>
          <w:sz w:val="14"/>
          <w:szCs w:val="14"/>
        </w:rPr>
        <w:t xml:space="preserve"> Je rovna </w:t>
      </w:r>
      <w:r w:rsidR="00AC5755">
        <w:rPr>
          <w:rFonts w:ascii="Montserrat" w:eastAsia="Montserrat" w:hAnsi="Montserrat" w:cs="Montserrat"/>
          <w:sz w:val="14"/>
          <w:szCs w:val="14"/>
        </w:rPr>
        <w:t>30</w:t>
      </w:r>
      <w:r w:rsidR="001B4297">
        <w:rPr>
          <w:rFonts w:ascii="Montserrat" w:eastAsia="Montserrat" w:hAnsi="Montserrat" w:cs="Montserrat"/>
          <w:sz w:val="14"/>
          <w:szCs w:val="14"/>
        </w:rPr>
        <w:t xml:space="preserve"> % inzerované rychlosti, což odpovídá rychlosti 15 Mbps.</w:t>
      </w:r>
    </w:p>
    <w:p w14:paraId="216AED91" w14:textId="04642203" w:rsidR="00B035B1" w:rsidRDefault="00B035B1">
      <w:pPr>
        <w:rPr>
          <w:rFonts w:ascii="Montserrat" w:eastAsia="Montserrat" w:hAnsi="Montserrat" w:cs="Montserrat"/>
          <w:sz w:val="14"/>
          <w:szCs w:val="14"/>
        </w:rPr>
      </w:pPr>
      <w:r w:rsidRPr="00B035B1">
        <w:rPr>
          <w:rFonts w:ascii="Montserrat" w:eastAsia="Montserrat" w:hAnsi="Montserrat" w:cs="Montserrat"/>
          <w:b/>
          <w:bCs/>
          <w:sz w:val="14"/>
          <w:szCs w:val="14"/>
        </w:rPr>
        <w:t>Velká trvající odchylka</w:t>
      </w:r>
      <w:r>
        <w:rPr>
          <w:rFonts w:ascii="Montserrat" w:eastAsia="Montserrat" w:hAnsi="Montserrat" w:cs="Montserrat"/>
          <w:sz w:val="14"/>
          <w:szCs w:val="14"/>
        </w:rPr>
        <w:t xml:space="preserve"> je pokles reálné rychlosti </w:t>
      </w:r>
      <w:r w:rsidR="00A669CC">
        <w:rPr>
          <w:rFonts w:ascii="Montserrat" w:eastAsia="Montserrat" w:hAnsi="Montserrat" w:cs="Montserrat"/>
          <w:sz w:val="14"/>
          <w:szCs w:val="14"/>
        </w:rPr>
        <w:t xml:space="preserve">připojení </w:t>
      </w:r>
      <w:r>
        <w:rPr>
          <w:rFonts w:ascii="Montserrat" w:eastAsia="Montserrat" w:hAnsi="Montserrat" w:cs="Montserrat"/>
          <w:sz w:val="14"/>
          <w:szCs w:val="14"/>
        </w:rPr>
        <w:t xml:space="preserve">pod běžně dostupnou rychlost </w:t>
      </w:r>
      <w:r w:rsidR="00354B27">
        <w:rPr>
          <w:rFonts w:ascii="Montserrat" w:eastAsia="Montserrat" w:hAnsi="Montserrat" w:cs="Montserrat"/>
          <w:sz w:val="14"/>
          <w:szCs w:val="14"/>
        </w:rPr>
        <w:t>po</w:t>
      </w:r>
      <w:r>
        <w:rPr>
          <w:rFonts w:ascii="Montserrat" w:eastAsia="Montserrat" w:hAnsi="Montserrat" w:cs="Montserrat"/>
          <w:sz w:val="14"/>
          <w:szCs w:val="14"/>
        </w:rPr>
        <w:t xml:space="preserve"> dobu delší než 70 minut.</w:t>
      </w:r>
    </w:p>
    <w:p w14:paraId="7A6191A0" w14:textId="2CA299FB" w:rsidR="002171B1" w:rsidRDefault="00B035B1">
      <w:pPr>
        <w:rPr>
          <w:rFonts w:ascii="Montserrat" w:eastAsia="Montserrat" w:hAnsi="Montserrat" w:cs="Montserrat"/>
          <w:sz w:val="14"/>
          <w:szCs w:val="14"/>
        </w:rPr>
      </w:pPr>
      <w:r w:rsidRPr="00B035B1">
        <w:rPr>
          <w:rFonts w:ascii="Montserrat" w:eastAsia="Montserrat" w:hAnsi="Montserrat" w:cs="Montserrat"/>
          <w:b/>
          <w:bCs/>
          <w:sz w:val="14"/>
          <w:szCs w:val="14"/>
        </w:rPr>
        <w:t>Velká opakující se odchylka</w:t>
      </w:r>
      <w:r>
        <w:rPr>
          <w:rFonts w:ascii="Montserrat" w:eastAsia="Montserrat" w:hAnsi="Montserrat" w:cs="Montserrat"/>
          <w:sz w:val="14"/>
          <w:szCs w:val="14"/>
        </w:rPr>
        <w:t xml:space="preserve"> j</w:t>
      </w:r>
      <w:r w:rsidR="00354B27">
        <w:rPr>
          <w:rFonts w:ascii="Montserrat" w:eastAsia="Montserrat" w:hAnsi="Montserrat" w:cs="Montserrat"/>
          <w:sz w:val="14"/>
          <w:szCs w:val="14"/>
        </w:rPr>
        <w:t>sou</w:t>
      </w:r>
      <w:r>
        <w:rPr>
          <w:rFonts w:ascii="Montserrat" w:eastAsia="Montserrat" w:hAnsi="Montserrat" w:cs="Montserrat"/>
          <w:sz w:val="14"/>
          <w:szCs w:val="14"/>
        </w:rPr>
        <w:t xml:space="preserve"> </w:t>
      </w:r>
      <w:r w:rsidR="00CB196D">
        <w:rPr>
          <w:rFonts w:ascii="Montserrat" w:eastAsia="Montserrat" w:hAnsi="Montserrat" w:cs="Montserrat"/>
          <w:sz w:val="14"/>
          <w:szCs w:val="14"/>
        </w:rPr>
        <w:t xml:space="preserve">alespoň </w:t>
      </w:r>
      <w:r>
        <w:rPr>
          <w:rFonts w:ascii="Montserrat" w:eastAsia="Montserrat" w:hAnsi="Montserrat" w:cs="Montserrat"/>
          <w:sz w:val="14"/>
          <w:szCs w:val="14"/>
        </w:rPr>
        <w:t>tři poklesy reálné rychlosti</w:t>
      </w:r>
      <w:r w:rsidR="00F75A35">
        <w:rPr>
          <w:rFonts w:ascii="Montserrat" w:eastAsia="Montserrat" w:hAnsi="Montserrat" w:cs="Montserrat"/>
          <w:sz w:val="14"/>
          <w:szCs w:val="14"/>
        </w:rPr>
        <w:t xml:space="preserve"> připojení</w:t>
      </w:r>
      <w:r>
        <w:rPr>
          <w:rFonts w:ascii="Montserrat" w:eastAsia="Montserrat" w:hAnsi="Montserrat" w:cs="Montserrat"/>
          <w:sz w:val="14"/>
          <w:szCs w:val="14"/>
        </w:rPr>
        <w:t xml:space="preserve"> o délce nejméně 3,5 minuty pod běžně dostupnou rychlost </w:t>
      </w:r>
      <w:r w:rsidR="00E274F6">
        <w:rPr>
          <w:rFonts w:ascii="Montserrat" w:eastAsia="Montserrat" w:hAnsi="Montserrat" w:cs="Montserrat"/>
          <w:sz w:val="14"/>
          <w:szCs w:val="14"/>
        </w:rPr>
        <w:t>v časovém úseku</w:t>
      </w:r>
      <w:r w:rsidR="00F75A35">
        <w:rPr>
          <w:rFonts w:ascii="Montserrat" w:eastAsia="Montserrat" w:hAnsi="Montserrat" w:cs="Montserrat"/>
          <w:sz w:val="14"/>
          <w:szCs w:val="14"/>
        </w:rPr>
        <w:t xml:space="preserve"> </w:t>
      </w:r>
      <w:r>
        <w:rPr>
          <w:rFonts w:ascii="Montserrat" w:eastAsia="Montserrat" w:hAnsi="Montserrat" w:cs="Montserrat"/>
          <w:sz w:val="14"/>
          <w:szCs w:val="14"/>
        </w:rPr>
        <w:t>90 minut</w:t>
      </w:r>
      <w:r w:rsidR="002414E7">
        <w:rPr>
          <w:rFonts w:ascii="Montserrat" w:eastAsia="Montserrat" w:hAnsi="Montserrat" w:cs="Montserrat"/>
          <w:sz w:val="14"/>
          <w:szCs w:val="14"/>
        </w:rPr>
        <w:t>.</w:t>
      </w:r>
    </w:p>
    <w:p w14:paraId="47D9525E" w14:textId="1CE9D0A2" w:rsidR="009C1D59" w:rsidRPr="00AF4BCD" w:rsidRDefault="0012362A">
      <w:pPr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 xml:space="preserve">V případě naměření některé z odchylek má koncový uživatel právo službu ihned reklamovat a v případě oprávněné stížnosti </w:t>
      </w:r>
      <w:r w:rsidR="00AF4BCD">
        <w:rPr>
          <w:rFonts w:ascii="Montserrat" w:eastAsia="Montserrat" w:hAnsi="Montserrat" w:cs="Montserrat"/>
          <w:sz w:val="14"/>
          <w:szCs w:val="14"/>
        </w:rPr>
        <w:t>dostane</w:t>
      </w:r>
      <w:r w:rsidR="00980759">
        <w:rPr>
          <w:rFonts w:ascii="Montserrat" w:eastAsia="Montserrat" w:hAnsi="Montserrat" w:cs="Montserrat"/>
          <w:sz w:val="14"/>
          <w:szCs w:val="14"/>
        </w:rPr>
        <w:t xml:space="preserve"> v reklamovaném období</w:t>
      </w:r>
      <w:r>
        <w:rPr>
          <w:rFonts w:ascii="Montserrat" w:eastAsia="Montserrat" w:hAnsi="Montserrat" w:cs="Montserrat"/>
          <w:sz w:val="14"/>
          <w:szCs w:val="14"/>
        </w:rPr>
        <w:t xml:space="preserve"> slevu 28,57</w:t>
      </w:r>
      <w:r>
        <w:rPr>
          <w:rFonts w:ascii="Montserrat" w:eastAsia="Montserrat" w:hAnsi="Montserrat" w:cs="Montserrat"/>
          <w:sz w:val="14"/>
          <w:szCs w:val="14"/>
          <w:lang w:val="en-US"/>
        </w:rPr>
        <w:t>%</w:t>
      </w:r>
      <w:r w:rsidR="005E3859">
        <w:rPr>
          <w:rFonts w:ascii="Montserrat" w:eastAsia="Montserrat" w:hAnsi="Montserrat" w:cs="Montserrat"/>
          <w:sz w:val="14"/>
          <w:szCs w:val="14"/>
          <w:lang w:val="en-US"/>
        </w:rPr>
        <w:t xml:space="preserve"> z </w:t>
      </w:r>
      <w:proofErr w:type="spellStart"/>
      <w:r w:rsidR="005E3859">
        <w:rPr>
          <w:rFonts w:ascii="Montserrat" w:eastAsia="Montserrat" w:hAnsi="Montserrat" w:cs="Montserrat"/>
          <w:sz w:val="14"/>
          <w:szCs w:val="14"/>
          <w:lang w:val="en-US"/>
        </w:rPr>
        <w:t>uvedené</w:t>
      </w:r>
      <w:proofErr w:type="spellEnd"/>
      <w:r w:rsidR="005E3859">
        <w:rPr>
          <w:rFonts w:ascii="Montserrat" w:eastAsia="Montserrat" w:hAnsi="Montserrat" w:cs="Montserrat"/>
          <w:sz w:val="14"/>
          <w:szCs w:val="14"/>
          <w:lang w:val="en-US"/>
        </w:rPr>
        <w:t xml:space="preserve"> </w:t>
      </w:r>
      <w:proofErr w:type="spellStart"/>
      <w:r w:rsidR="005E3859">
        <w:rPr>
          <w:rFonts w:ascii="Montserrat" w:eastAsia="Montserrat" w:hAnsi="Montserrat" w:cs="Montserrat"/>
          <w:sz w:val="14"/>
          <w:szCs w:val="14"/>
          <w:lang w:val="en-US"/>
        </w:rPr>
        <w:t>měsíční</w:t>
      </w:r>
      <w:proofErr w:type="spellEnd"/>
      <w:r w:rsidR="005E3859">
        <w:rPr>
          <w:rFonts w:ascii="Montserrat" w:eastAsia="Montserrat" w:hAnsi="Montserrat" w:cs="Montserrat"/>
          <w:sz w:val="14"/>
          <w:szCs w:val="14"/>
          <w:lang w:val="en-US"/>
        </w:rPr>
        <w:t xml:space="preserve"> </w:t>
      </w:r>
      <w:proofErr w:type="spellStart"/>
      <w:r w:rsidR="005E3859">
        <w:rPr>
          <w:rFonts w:ascii="Montserrat" w:eastAsia="Montserrat" w:hAnsi="Montserrat" w:cs="Montserrat"/>
          <w:sz w:val="14"/>
          <w:szCs w:val="14"/>
          <w:lang w:val="en-US"/>
        </w:rPr>
        <w:t>ceny</w:t>
      </w:r>
      <w:proofErr w:type="spellEnd"/>
      <w:r w:rsidR="005E3859">
        <w:rPr>
          <w:rFonts w:ascii="Montserrat" w:eastAsia="Montserrat" w:hAnsi="Montserrat" w:cs="Montserrat"/>
          <w:sz w:val="14"/>
          <w:szCs w:val="14"/>
          <w:lang w:val="en-US"/>
        </w:rPr>
        <w:t xml:space="preserve"> 350,-Kč, </w:t>
      </w:r>
      <w:proofErr w:type="spellStart"/>
      <w:r w:rsidR="005E3859">
        <w:rPr>
          <w:rFonts w:ascii="Montserrat" w:eastAsia="Montserrat" w:hAnsi="Montserrat" w:cs="Montserrat"/>
          <w:sz w:val="14"/>
          <w:szCs w:val="14"/>
          <w:lang w:val="en-US"/>
        </w:rPr>
        <w:t>což</w:t>
      </w:r>
      <w:proofErr w:type="spellEnd"/>
      <w:r w:rsidR="005E3859">
        <w:rPr>
          <w:rFonts w:ascii="Montserrat" w:eastAsia="Montserrat" w:hAnsi="Montserrat" w:cs="Montserrat"/>
          <w:sz w:val="14"/>
          <w:szCs w:val="14"/>
          <w:lang w:val="en-US"/>
        </w:rPr>
        <w:t xml:space="preserve"> </w:t>
      </w:r>
      <w:proofErr w:type="spellStart"/>
      <w:r w:rsidR="005E3859">
        <w:rPr>
          <w:rFonts w:ascii="Montserrat" w:eastAsia="Montserrat" w:hAnsi="Montserrat" w:cs="Montserrat"/>
          <w:sz w:val="14"/>
          <w:szCs w:val="14"/>
          <w:lang w:val="en-US"/>
        </w:rPr>
        <w:t>odpovídá</w:t>
      </w:r>
      <w:proofErr w:type="spellEnd"/>
      <w:r w:rsidR="005E3859">
        <w:rPr>
          <w:rFonts w:ascii="Montserrat" w:eastAsia="Montserrat" w:hAnsi="Montserrat" w:cs="Montserrat"/>
          <w:sz w:val="14"/>
          <w:szCs w:val="14"/>
          <w:lang w:val="en-US"/>
        </w:rPr>
        <w:t xml:space="preserve"> </w:t>
      </w:r>
      <w:proofErr w:type="spellStart"/>
      <w:r w:rsidR="005E3859">
        <w:rPr>
          <w:rFonts w:ascii="Montserrat" w:eastAsia="Montserrat" w:hAnsi="Montserrat" w:cs="Montserrat"/>
          <w:sz w:val="14"/>
          <w:szCs w:val="14"/>
          <w:lang w:val="en-US"/>
        </w:rPr>
        <w:t>slevě</w:t>
      </w:r>
      <w:proofErr w:type="spellEnd"/>
      <w:r w:rsidR="005E3859">
        <w:rPr>
          <w:rFonts w:ascii="Montserrat" w:eastAsia="Montserrat" w:hAnsi="Montserrat" w:cs="Montserrat"/>
          <w:sz w:val="14"/>
          <w:szCs w:val="14"/>
          <w:lang w:val="en-US"/>
        </w:rPr>
        <w:t xml:space="preserve"> 100,-Kč.</w:t>
      </w:r>
    </w:p>
    <w:p w14:paraId="221412A6" w14:textId="4086A42C" w:rsidR="00B34238" w:rsidRDefault="002758F2">
      <w:pPr>
        <w:rPr>
          <w:rFonts w:ascii="Montserrat" w:eastAsia="Montserrat" w:hAnsi="Montserrat" w:cs="Montserrat"/>
          <w:sz w:val="14"/>
          <w:szCs w:val="14"/>
        </w:rPr>
      </w:pPr>
      <w:r w:rsidRPr="002758F2">
        <w:rPr>
          <w:rFonts w:ascii="Montserrat" w:eastAsia="Montserrat" w:hAnsi="Montserrat" w:cs="Montserrat"/>
          <w:sz w:val="14"/>
          <w:szCs w:val="14"/>
        </w:rPr>
        <w:t xml:space="preserve">Při nedodržení </w:t>
      </w:r>
      <w:r>
        <w:rPr>
          <w:rFonts w:ascii="Montserrat" w:eastAsia="Montserrat" w:hAnsi="Montserrat" w:cs="Montserrat"/>
          <w:sz w:val="14"/>
          <w:szCs w:val="14"/>
        </w:rPr>
        <w:t xml:space="preserve">termínu </w:t>
      </w:r>
      <w:r w:rsidR="00426820">
        <w:rPr>
          <w:rFonts w:ascii="Montserrat" w:eastAsia="Montserrat" w:hAnsi="Montserrat" w:cs="Montserrat"/>
          <w:sz w:val="14"/>
          <w:szCs w:val="14"/>
        </w:rPr>
        <w:t>opravy dle bodu</w:t>
      </w:r>
      <w:r w:rsidRPr="002758F2">
        <w:rPr>
          <w:rFonts w:ascii="Montserrat" w:eastAsia="Montserrat" w:hAnsi="Montserrat" w:cs="Montserrat"/>
          <w:sz w:val="14"/>
          <w:szCs w:val="14"/>
        </w:rPr>
        <w:t xml:space="preserve"> 2.5.3. ve všeobecných podmínkách poskytování služeb elektronických komunikací Juta a.s. </w:t>
      </w:r>
      <w:r w:rsidR="004D66F3">
        <w:rPr>
          <w:rFonts w:ascii="Montserrat" w:eastAsia="Montserrat" w:hAnsi="Montserrat" w:cs="Montserrat"/>
          <w:sz w:val="14"/>
          <w:szCs w:val="14"/>
        </w:rPr>
        <w:t>bude účastníku poskytnuta poměrná sleva z ceny za poskytnutou službu, pokud se poskytovatel s účastníkem nedohodnou na zajištění poskytnutí služby náhradním způsobem</w:t>
      </w:r>
      <w:r w:rsidR="0084523B">
        <w:rPr>
          <w:rFonts w:ascii="Montserrat" w:eastAsia="Montserrat" w:hAnsi="Montserrat" w:cs="Montserrat"/>
          <w:sz w:val="14"/>
          <w:szCs w:val="14"/>
        </w:rPr>
        <w:t>.</w:t>
      </w:r>
    </w:p>
    <w:p w14:paraId="556C2276" w14:textId="77777777" w:rsidR="00506573" w:rsidRPr="002758F2" w:rsidRDefault="00506573">
      <w:pPr>
        <w:rPr>
          <w:rFonts w:ascii="Montserrat" w:eastAsia="Montserrat" w:hAnsi="Montserrat" w:cs="Montserrat"/>
          <w:sz w:val="14"/>
          <w:szCs w:val="14"/>
        </w:rPr>
      </w:pPr>
    </w:p>
    <w:p w14:paraId="771C2126" w14:textId="77777777" w:rsidR="00B34238" w:rsidRDefault="003A68A7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OSTATNÍ SLUŽBY A POPLATKY</w:t>
      </w:r>
    </w:p>
    <w:p w14:paraId="0D30AD83" w14:textId="77777777" w:rsidR="00B34238" w:rsidRDefault="00B34238">
      <w:pPr>
        <w:rPr>
          <w:rFonts w:ascii="Montserrat" w:eastAsia="Montserrat" w:hAnsi="Montserrat" w:cs="Montserrat"/>
          <w:sz w:val="16"/>
          <w:szCs w:val="16"/>
        </w:rPr>
      </w:pPr>
    </w:p>
    <w:tbl>
      <w:tblPr>
        <w:tblStyle w:val="a1"/>
        <w:tblW w:w="99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40"/>
        <w:gridCol w:w="2490"/>
      </w:tblGrid>
      <w:tr w:rsidR="00B34238" w14:paraId="23D05C7A" w14:textId="77777777">
        <w:trPr>
          <w:jc w:val="center"/>
        </w:trPr>
        <w:tc>
          <w:tcPr>
            <w:tcW w:w="7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D3410" w14:textId="77777777" w:rsidR="00B34238" w:rsidRDefault="003A68A7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Služba</w:t>
            </w:r>
          </w:p>
        </w:tc>
        <w:tc>
          <w:tcPr>
            <w:tcW w:w="2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30981" w14:textId="77777777" w:rsidR="00B34238" w:rsidRDefault="003A68A7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t>Cena v Kč</w:t>
            </w:r>
            <w:r>
              <w:rPr>
                <w:rFonts w:ascii="Montserrat" w:eastAsia="Montserrat" w:hAnsi="Montserrat" w:cs="Montserrat"/>
                <w:b/>
                <w:color w:val="FFFFFF"/>
                <w:sz w:val="16"/>
                <w:szCs w:val="16"/>
              </w:rPr>
              <w:br/>
              <w:t>s DPH</w:t>
            </w:r>
          </w:p>
        </w:tc>
      </w:tr>
      <w:tr w:rsidR="00B34238" w14:paraId="3296FF42" w14:textId="77777777">
        <w:trPr>
          <w:jc w:val="center"/>
        </w:trPr>
        <w:tc>
          <w:tcPr>
            <w:tcW w:w="7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7A28" w14:textId="77777777" w:rsidR="00B34238" w:rsidRDefault="003A68A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Pokuta za pozdní uhrazení služeb po odpojení účastnické přípojky</w:t>
            </w:r>
          </w:p>
        </w:tc>
        <w:tc>
          <w:tcPr>
            <w:tcW w:w="2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0F19" w14:textId="77777777" w:rsidR="00B34238" w:rsidRDefault="003A68A7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400,-</w:t>
            </w:r>
          </w:p>
        </w:tc>
      </w:tr>
      <w:tr w:rsidR="00B34238" w14:paraId="0A93E4F2" w14:textId="77777777">
        <w:trPr>
          <w:jc w:val="center"/>
        </w:trPr>
        <w:tc>
          <w:tcPr>
            <w:tcW w:w="7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6443" w14:textId="77777777" w:rsidR="00B34238" w:rsidRDefault="003A68A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Technický zásah u zákazníka v neoprávněných případech</w:t>
            </w:r>
          </w:p>
        </w:tc>
        <w:tc>
          <w:tcPr>
            <w:tcW w:w="2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3DA6" w14:textId="77777777" w:rsidR="00B34238" w:rsidRDefault="003A68A7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480,-</w:t>
            </w:r>
          </w:p>
        </w:tc>
      </w:tr>
      <w:tr w:rsidR="00B34238" w14:paraId="572C1830" w14:textId="77777777">
        <w:trPr>
          <w:jc w:val="center"/>
        </w:trPr>
        <w:tc>
          <w:tcPr>
            <w:tcW w:w="7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D102" w14:textId="77777777" w:rsidR="00B34238" w:rsidRDefault="003A68A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Servisní práce na zařízení u zákazníka (účtováno po 30 minutách)</w:t>
            </w:r>
          </w:p>
        </w:tc>
        <w:tc>
          <w:tcPr>
            <w:tcW w:w="2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234D" w14:textId="77777777" w:rsidR="00B34238" w:rsidRDefault="003A68A7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650,- /hod</w:t>
            </w:r>
          </w:p>
        </w:tc>
      </w:tr>
      <w:tr w:rsidR="00B34238" w14:paraId="64FD4A90" w14:textId="77777777">
        <w:trPr>
          <w:jc w:val="center"/>
        </w:trPr>
        <w:tc>
          <w:tcPr>
            <w:tcW w:w="7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D3C3" w14:textId="77777777" w:rsidR="00B34238" w:rsidRDefault="003A68A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Konfigurace Wi-Fi </w:t>
            </w:r>
            <w:proofErr w:type="spellStart"/>
            <w:r>
              <w:rPr>
                <w:rFonts w:ascii="Montserrat" w:eastAsia="Montserrat" w:hAnsi="Montserrat" w:cs="Montserrat"/>
                <w:sz w:val="16"/>
                <w:szCs w:val="16"/>
              </w:rPr>
              <w:t>routeru</w:t>
            </w:r>
            <w:proofErr w:type="spellEnd"/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zákazníka (na pobočce)</w:t>
            </w:r>
          </w:p>
        </w:tc>
        <w:tc>
          <w:tcPr>
            <w:tcW w:w="2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B003" w14:textId="77777777" w:rsidR="00B34238" w:rsidRDefault="003A68A7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500,-</w:t>
            </w:r>
          </w:p>
        </w:tc>
      </w:tr>
      <w:tr w:rsidR="00B34238" w14:paraId="5F246127" w14:textId="77777777">
        <w:trPr>
          <w:jc w:val="center"/>
        </w:trPr>
        <w:tc>
          <w:tcPr>
            <w:tcW w:w="7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7098" w14:textId="77777777" w:rsidR="00B34238" w:rsidRDefault="003A68A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Poštovné za zaslání dokumentu</w:t>
            </w:r>
          </w:p>
        </w:tc>
        <w:tc>
          <w:tcPr>
            <w:tcW w:w="2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61D8" w14:textId="77777777" w:rsidR="00B34238" w:rsidRDefault="003A68A7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20,-</w:t>
            </w:r>
          </w:p>
        </w:tc>
      </w:tr>
      <w:tr w:rsidR="00B34238" w14:paraId="1A75F79A" w14:textId="77777777">
        <w:trPr>
          <w:jc w:val="center"/>
        </w:trPr>
        <w:tc>
          <w:tcPr>
            <w:tcW w:w="7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EC2A" w14:textId="77777777" w:rsidR="00B34238" w:rsidRDefault="003A68A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Poplatek za hotovostní platbu</w:t>
            </w:r>
          </w:p>
        </w:tc>
        <w:tc>
          <w:tcPr>
            <w:tcW w:w="2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B651" w14:textId="77777777" w:rsidR="00B34238" w:rsidRDefault="003A68A7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20,-</w:t>
            </w:r>
          </w:p>
        </w:tc>
      </w:tr>
      <w:tr w:rsidR="00B34238" w14:paraId="26EFC36A" w14:textId="77777777">
        <w:trPr>
          <w:jc w:val="center"/>
        </w:trPr>
        <w:tc>
          <w:tcPr>
            <w:tcW w:w="7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8EEF" w14:textId="77777777" w:rsidR="00B34238" w:rsidRDefault="003A68A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Poplatek za vyhotovení upomínky</w:t>
            </w:r>
          </w:p>
        </w:tc>
        <w:tc>
          <w:tcPr>
            <w:tcW w:w="2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454E" w14:textId="77777777" w:rsidR="00B34238" w:rsidRDefault="003A68A7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30,-</w:t>
            </w:r>
          </w:p>
        </w:tc>
      </w:tr>
      <w:tr w:rsidR="00B34238" w14:paraId="3741A85E" w14:textId="77777777">
        <w:trPr>
          <w:jc w:val="center"/>
        </w:trPr>
        <w:tc>
          <w:tcPr>
            <w:tcW w:w="7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7992" w14:textId="77777777" w:rsidR="00B34238" w:rsidRDefault="003A68A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Instalační práce - úprava domácího rozvodu</w:t>
            </w:r>
          </w:p>
        </w:tc>
        <w:tc>
          <w:tcPr>
            <w:tcW w:w="2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BB7E" w14:textId="77777777" w:rsidR="00B34238" w:rsidRDefault="003A68A7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550,- /hod</w:t>
            </w:r>
          </w:p>
        </w:tc>
      </w:tr>
      <w:tr w:rsidR="00B34238" w14:paraId="5035D2A8" w14:textId="77777777">
        <w:trPr>
          <w:jc w:val="center"/>
        </w:trPr>
        <w:tc>
          <w:tcPr>
            <w:tcW w:w="7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DE96" w14:textId="77777777" w:rsidR="00B34238" w:rsidRDefault="003A68A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Doprava (nad 10 km ze sídla poskytovatele)</w:t>
            </w:r>
          </w:p>
        </w:tc>
        <w:tc>
          <w:tcPr>
            <w:tcW w:w="24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026D" w14:textId="77777777" w:rsidR="00B34238" w:rsidRDefault="003A68A7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300,-</w:t>
            </w:r>
          </w:p>
        </w:tc>
      </w:tr>
    </w:tbl>
    <w:p w14:paraId="3BDF66AD" w14:textId="77777777" w:rsidR="00B34238" w:rsidRDefault="00A96BCF">
      <w:pPr>
        <w:rPr>
          <w:rFonts w:ascii="Montserrat" w:eastAsia="Montserrat" w:hAnsi="Montserrat" w:cs="Montserrat"/>
        </w:rPr>
      </w:pPr>
      <w:r>
        <w:pict w14:anchorId="699E4FE7">
          <v:rect id="_x0000_i1026" style="width:0;height:1.5pt" o:hralign="center" o:hrstd="t" o:hr="t" fillcolor="#a0a0a0" stroked="f"/>
        </w:pict>
      </w:r>
    </w:p>
    <w:p w14:paraId="0472C70E" w14:textId="77777777" w:rsidR="00B34238" w:rsidRDefault="00B34238">
      <w:pPr>
        <w:rPr>
          <w:rFonts w:ascii="Montserrat" w:eastAsia="Montserrat" w:hAnsi="Montserrat" w:cs="Montserrat"/>
          <w:b/>
          <w:sz w:val="20"/>
          <w:szCs w:val="20"/>
        </w:rPr>
      </w:pPr>
    </w:p>
    <w:p w14:paraId="424B0D26" w14:textId="77777777" w:rsidR="00B34238" w:rsidRDefault="003A68A7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PODMÍNKY CENÍKU</w:t>
      </w:r>
    </w:p>
    <w:p w14:paraId="544432F6" w14:textId="77777777" w:rsidR="00B34238" w:rsidRDefault="00B34238">
      <w:pPr>
        <w:rPr>
          <w:rFonts w:ascii="Montserrat" w:eastAsia="Montserrat" w:hAnsi="Montserrat" w:cs="Montserrat"/>
          <w:sz w:val="18"/>
          <w:szCs w:val="18"/>
        </w:rPr>
      </w:pPr>
    </w:p>
    <w:p w14:paraId="5763DE22" w14:textId="77777777" w:rsidR="00B34238" w:rsidRDefault="003A68A7">
      <w:pPr>
        <w:numPr>
          <w:ilvl w:val="0"/>
          <w:numId w:val="1"/>
        </w:num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Za neoprávněné případy se považuje: </w:t>
      </w:r>
    </w:p>
    <w:p w14:paraId="2D4DA53B" w14:textId="77777777" w:rsidR="00B34238" w:rsidRDefault="003A68A7">
      <w:pPr>
        <w:numPr>
          <w:ilvl w:val="1"/>
          <w:numId w:val="1"/>
        </w:num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Výjezd technika k problému, kde chyba není na straně poskytovatele.</w:t>
      </w:r>
    </w:p>
    <w:p w14:paraId="16C88AF9" w14:textId="77777777" w:rsidR="00B34238" w:rsidRDefault="003A68A7">
      <w:pPr>
        <w:numPr>
          <w:ilvl w:val="1"/>
          <w:numId w:val="1"/>
        </w:num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Zákazník nebyl zastižen na své adrese v předem domluvené době a neupozornil poskytovatele minimálně 30 minut předem. </w:t>
      </w:r>
    </w:p>
    <w:p w14:paraId="26883153" w14:textId="0A4D51C9" w:rsidR="00B34238" w:rsidRDefault="003A68A7">
      <w:pPr>
        <w:numPr>
          <w:ilvl w:val="0"/>
          <w:numId w:val="1"/>
        </w:num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Ceník je platný od 1. 1. 202</w:t>
      </w:r>
      <w:r w:rsidR="00602BFC">
        <w:rPr>
          <w:rFonts w:ascii="Montserrat" w:eastAsia="Montserrat" w:hAnsi="Montserrat" w:cs="Montserrat"/>
          <w:sz w:val="18"/>
          <w:szCs w:val="18"/>
        </w:rPr>
        <w:t>1</w:t>
      </w:r>
      <w:r>
        <w:rPr>
          <w:rFonts w:ascii="Montserrat" w:eastAsia="Montserrat" w:hAnsi="Montserrat" w:cs="Montserrat"/>
          <w:sz w:val="18"/>
          <w:szCs w:val="18"/>
        </w:rPr>
        <w:t xml:space="preserve">. </w:t>
      </w:r>
    </w:p>
    <w:p w14:paraId="51D8FFD6" w14:textId="77777777" w:rsidR="00B34238" w:rsidRDefault="00B34238">
      <w:pPr>
        <w:rPr>
          <w:rFonts w:ascii="Montserrat" w:eastAsia="Montserrat" w:hAnsi="Montserrat" w:cs="Montserrat"/>
          <w:sz w:val="18"/>
          <w:szCs w:val="18"/>
        </w:rPr>
      </w:pPr>
    </w:p>
    <w:p w14:paraId="0CDBA7E9" w14:textId="77777777" w:rsidR="00B34238" w:rsidRDefault="00B34238">
      <w:pPr>
        <w:rPr>
          <w:rFonts w:ascii="Montserrat" w:eastAsia="Montserrat" w:hAnsi="Montserrat" w:cs="Montserrat"/>
          <w:sz w:val="18"/>
          <w:szCs w:val="18"/>
        </w:rPr>
      </w:pPr>
    </w:p>
    <w:sectPr w:rsidR="00B34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992" w:bottom="1440" w:left="992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D8788" w14:textId="77777777" w:rsidR="00A96BCF" w:rsidRDefault="00A96BCF">
      <w:pPr>
        <w:spacing w:line="240" w:lineRule="auto"/>
      </w:pPr>
      <w:r>
        <w:separator/>
      </w:r>
    </w:p>
  </w:endnote>
  <w:endnote w:type="continuationSeparator" w:id="0">
    <w:p w14:paraId="0A5CE89A" w14:textId="77777777" w:rsidR="00A96BCF" w:rsidRDefault="00A96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82EED" w14:textId="77777777" w:rsidR="00BE475D" w:rsidRDefault="00BE47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28A58" w14:textId="431442B5" w:rsidR="00B34238" w:rsidRDefault="003A68A7">
    <w:pPr>
      <w:tabs>
        <w:tab w:val="right" w:pos="9912"/>
      </w:tabs>
      <w:rPr>
        <w:rFonts w:ascii="Montserrat" w:eastAsia="Montserrat" w:hAnsi="Montserrat" w:cs="Montserrat"/>
        <w:sz w:val="14"/>
        <w:szCs w:val="14"/>
      </w:rPr>
    </w:pPr>
    <w:r>
      <w:rPr>
        <w:rFonts w:ascii="Montserrat" w:eastAsia="Montserrat" w:hAnsi="Montserrat" w:cs="Montserrat"/>
        <w:sz w:val="14"/>
        <w:szCs w:val="14"/>
      </w:rPr>
      <w:t xml:space="preserve">VERZE </w:t>
    </w:r>
    <w:r>
      <w:rPr>
        <w:rFonts w:ascii="Montserrat" w:eastAsia="Montserrat" w:hAnsi="Montserrat" w:cs="Montserrat"/>
        <w:sz w:val="14"/>
        <w:szCs w:val="14"/>
      </w:rPr>
      <w:t>C202</w:t>
    </w:r>
    <w:r w:rsidR="00BE475D">
      <w:rPr>
        <w:rFonts w:ascii="Montserrat" w:eastAsia="Montserrat" w:hAnsi="Montserrat" w:cs="Montserrat"/>
        <w:sz w:val="14"/>
        <w:szCs w:val="14"/>
      </w:rPr>
      <w:t>1</w:t>
    </w:r>
    <w:r w:rsidR="0035469B">
      <w:rPr>
        <w:rFonts w:ascii="Montserrat" w:eastAsia="Montserrat" w:hAnsi="Montserrat" w:cs="Montserrat"/>
        <w:sz w:val="14"/>
        <w:szCs w:val="14"/>
      </w:rPr>
      <w:t>010100</w:t>
    </w:r>
    <w:r w:rsidR="004F6960">
      <w:rPr>
        <w:rFonts w:ascii="Montserrat" w:eastAsia="Montserrat" w:hAnsi="Montserrat" w:cs="Montserrat"/>
        <w:sz w:val="14"/>
        <w:szCs w:val="14"/>
      </w:rPr>
      <w:t>1</w:t>
    </w:r>
    <w:bookmarkStart w:id="0" w:name="_GoBack"/>
    <w:bookmarkEnd w:id="0"/>
    <w:r>
      <w:rPr>
        <w:rFonts w:ascii="Montserrat" w:eastAsia="Montserrat" w:hAnsi="Montserrat" w:cs="Montserrat"/>
        <w:sz w:val="14"/>
        <w:szCs w:val="14"/>
      </w:rPr>
      <w:tab/>
      <w:t xml:space="preserve">STRANA </w:t>
    </w:r>
    <w:r>
      <w:rPr>
        <w:rFonts w:ascii="Montserrat" w:eastAsia="Montserrat" w:hAnsi="Montserrat" w:cs="Montserrat"/>
        <w:sz w:val="14"/>
        <w:szCs w:val="14"/>
      </w:rPr>
      <w:fldChar w:fldCharType="begin"/>
    </w:r>
    <w:r>
      <w:rPr>
        <w:rFonts w:ascii="Montserrat" w:eastAsia="Montserrat" w:hAnsi="Montserrat" w:cs="Montserrat"/>
        <w:sz w:val="14"/>
        <w:szCs w:val="14"/>
      </w:rPr>
      <w:instrText>PAGE</w:instrText>
    </w:r>
    <w:r>
      <w:rPr>
        <w:rFonts w:ascii="Montserrat" w:eastAsia="Montserrat" w:hAnsi="Montserrat" w:cs="Montserrat"/>
        <w:sz w:val="14"/>
        <w:szCs w:val="14"/>
      </w:rPr>
      <w:fldChar w:fldCharType="separate"/>
    </w:r>
    <w:r w:rsidR="004F6960">
      <w:rPr>
        <w:rFonts w:ascii="Montserrat" w:eastAsia="Montserrat" w:hAnsi="Montserrat" w:cs="Montserrat"/>
        <w:noProof/>
        <w:sz w:val="14"/>
        <w:szCs w:val="14"/>
      </w:rPr>
      <w:t>1</w:t>
    </w:r>
    <w:r>
      <w:rPr>
        <w:rFonts w:ascii="Montserrat" w:eastAsia="Montserrat" w:hAnsi="Montserrat" w:cs="Montserrat"/>
        <w:sz w:val="14"/>
        <w:szCs w:val="14"/>
      </w:rPr>
      <w:fldChar w:fldCharType="end"/>
    </w:r>
    <w:r>
      <w:rPr>
        <w:rFonts w:ascii="Montserrat" w:eastAsia="Montserrat" w:hAnsi="Montserrat" w:cs="Montserrat"/>
        <w:sz w:val="14"/>
        <w:szCs w:val="14"/>
      </w:rPr>
      <w:t>/</w:t>
    </w:r>
    <w:r>
      <w:rPr>
        <w:rFonts w:ascii="Montserrat" w:eastAsia="Montserrat" w:hAnsi="Montserrat" w:cs="Montserrat"/>
        <w:sz w:val="14"/>
        <w:szCs w:val="14"/>
      </w:rPr>
      <w:fldChar w:fldCharType="begin"/>
    </w:r>
    <w:r>
      <w:rPr>
        <w:rFonts w:ascii="Montserrat" w:eastAsia="Montserrat" w:hAnsi="Montserrat" w:cs="Montserrat"/>
        <w:sz w:val="14"/>
        <w:szCs w:val="14"/>
      </w:rPr>
      <w:instrText>NUMPAGES</w:instrText>
    </w:r>
    <w:r>
      <w:rPr>
        <w:rFonts w:ascii="Montserrat" w:eastAsia="Montserrat" w:hAnsi="Montserrat" w:cs="Montserrat"/>
        <w:sz w:val="14"/>
        <w:szCs w:val="14"/>
      </w:rPr>
      <w:fldChar w:fldCharType="separate"/>
    </w:r>
    <w:r w:rsidR="004F6960">
      <w:rPr>
        <w:rFonts w:ascii="Montserrat" w:eastAsia="Montserrat" w:hAnsi="Montserrat" w:cs="Montserrat"/>
        <w:noProof/>
        <w:sz w:val="14"/>
        <w:szCs w:val="14"/>
      </w:rPr>
      <w:t>1</w:t>
    </w:r>
    <w:r>
      <w:rPr>
        <w:rFonts w:ascii="Montserrat" w:eastAsia="Montserrat" w:hAnsi="Montserrat" w:cs="Montserrat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CE024" w14:textId="77777777" w:rsidR="00BE475D" w:rsidRDefault="00BE47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A5839" w14:textId="77777777" w:rsidR="00A96BCF" w:rsidRDefault="00A96BCF">
      <w:pPr>
        <w:spacing w:line="240" w:lineRule="auto"/>
      </w:pPr>
      <w:r>
        <w:separator/>
      </w:r>
    </w:p>
  </w:footnote>
  <w:footnote w:type="continuationSeparator" w:id="0">
    <w:p w14:paraId="7D07CEC6" w14:textId="77777777" w:rsidR="00A96BCF" w:rsidRDefault="00A96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3BF8D" w14:textId="77777777" w:rsidR="00BE475D" w:rsidRDefault="00BE47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ACB48" w14:textId="77777777" w:rsidR="00B34238" w:rsidRDefault="003A68A7">
    <w:pPr>
      <w:jc w:val="center"/>
      <w:rPr>
        <w:b/>
        <w:sz w:val="32"/>
        <w:szCs w:val="32"/>
      </w:rPr>
    </w:pPr>
    <w:r>
      <w:rPr>
        <w:b/>
        <w:sz w:val="32"/>
        <w:szCs w:val="32"/>
      </w:rPr>
      <w:t>JUTA - CENÍK SLUŽEB ELEKTRONICKÝCH KOMUNIKACÍ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45AE9" w14:textId="77777777" w:rsidR="00BE475D" w:rsidRDefault="00BE47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8" style="width:0;height:1.5pt" o:hralign="center" o:bullet="t" o:hrstd="t" o:hr="t" fillcolor="#a0a0a0" stroked="f"/>
    </w:pict>
  </w:numPicBullet>
  <w:numPicBullet w:numPicBulletId="1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75B03EFF"/>
    <w:multiLevelType w:val="multilevel"/>
    <w:tmpl w:val="0380B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8"/>
    <w:rsid w:val="00095B56"/>
    <w:rsid w:val="000E71EF"/>
    <w:rsid w:val="0012362A"/>
    <w:rsid w:val="00153A51"/>
    <w:rsid w:val="001B2C74"/>
    <w:rsid w:val="001B4297"/>
    <w:rsid w:val="002171B1"/>
    <w:rsid w:val="002414E7"/>
    <w:rsid w:val="002758F2"/>
    <w:rsid w:val="00277968"/>
    <w:rsid w:val="002F6EF1"/>
    <w:rsid w:val="0035469B"/>
    <w:rsid w:val="00354B27"/>
    <w:rsid w:val="003862A7"/>
    <w:rsid w:val="003A68A7"/>
    <w:rsid w:val="00426820"/>
    <w:rsid w:val="00462701"/>
    <w:rsid w:val="004653EE"/>
    <w:rsid w:val="004938D3"/>
    <w:rsid w:val="004A63C7"/>
    <w:rsid w:val="004C6F67"/>
    <w:rsid w:val="004D66F3"/>
    <w:rsid w:val="004F6960"/>
    <w:rsid w:val="004F7FAE"/>
    <w:rsid w:val="00506573"/>
    <w:rsid w:val="00534E04"/>
    <w:rsid w:val="005C6B5E"/>
    <w:rsid w:val="005E3859"/>
    <w:rsid w:val="005F1DF0"/>
    <w:rsid w:val="00602BFC"/>
    <w:rsid w:val="006D7962"/>
    <w:rsid w:val="006E1B41"/>
    <w:rsid w:val="00783562"/>
    <w:rsid w:val="00835BC3"/>
    <w:rsid w:val="0084523B"/>
    <w:rsid w:val="008A11DF"/>
    <w:rsid w:val="008A36BC"/>
    <w:rsid w:val="008E269A"/>
    <w:rsid w:val="00926535"/>
    <w:rsid w:val="00980759"/>
    <w:rsid w:val="009B6FE2"/>
    <w:rsid w:val="009C1D59"/>
    <w:rsid w:val="00A21AEA"/>
    <w:rsid w:val="00A669CC"/>
    <w:rsid w:val="00A92730"/>
    <w:rsid w:val="00A96BCF"/>
    <w:rsid w:val="00AC5755"/>
    <w:rsid w:val="00AF4BCD"/>
    <w:rsid w:val="00B035B1"/>
    <w:rsid w:val="00B30240"/>
    <w:rsid w:val="00B32344"/>
    <w:rsid w:val="00B34238"/>
    <w:rsid w:val="00B845E2"/>
    <w:rsid w:val="00BE475D"/>
    <w:rsid w:val="00C033EF"/>
    <w:rsid w:val="00C33652"/>
    <w:rsid w:val="00C97849"/>
    <w:rsid w:val="00CB196D"/>
    <w:rsid w:val="00CF2BD7"/>
    <w:rsid w:val="00D15AE5"/>
    <w:rsid w:val="00E274F6"/>
    <w:rsid w:val="00E63ED5"/>
    <w:rsid w:val="00F75A35"/>
    <w:rsid w:val="00F766E4"/>
    <w:rsid w:val="00FA0A72"/>
    <w:rsid w:val="00FA6AD0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4C30"/>
  <w15:docId w15:val="{EE64001E-16D3-4EE4-867D-EA5C08B3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after="100" w:line="273" w:lineRule="auto"/>
      <w:jc w:val="center"/>
      <w:outlineLvl w:val="0"/>
    </w:pPr>
    <w:rPr>
      <w:rFonts w:ascii="Trebuchet MS" w:eastAsia="Trebuchet MS" w:hAnsi="Trebuchet MS" w:cs="Trebuchet MS"/>
      <w:sz w:val="20"/>
      <w:szCs w:val="2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200" w:line="273" w:lineRule="auto"/>
      <w:jc w:val="center"/>
    </w:pPr>
    <w:rPr>
      <w:rFonts w:ascii="Trebuchet MS" w:eastAsia="Trebuchet MS" w:hAnsi="Trebuchet MS" w:cs="Trebuchet MS"/>
      <w:b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200" w:after="300" w:line="240" w:lineRule="auto"/>
    </w:pPr>
    <w:rPr>
      <w:rFonts w:ascii="Trebuchet MS" w:eastAsia="Trebuchet MS" w:hAnsi="Trebuchet MS" w:cs="Trebuchet MS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E47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75D"/>
  </w:style>
  <w:style w:type="paragraph" w:styleId="Zpat">
    <w:name w:val="footer"/>
    <w:basedOn w:val="Normln"/>
    <w:link w:val="ZpatChar"/>
    <w:uiPriority w:val="99"/>
    <w:unhideWhenUsed/>
    <w:rsid w:val="00BE47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Nosek</dc:creator>
  <cp:lastModifiedBy>Jiri Nalevka Ing.</cp:lastModifiedBy>
  <cp:revision>33</cp:revision>
  <dcterms:created xsi:type="dcterms:W3CDTF">2021-02-11T07:50:00Z</dcterms:created>
  <dcterms:modified xsi:type="dcterms:W3CDTF">2021-03-29T13:29:00Z</dcterms:modified>
</cp:coreProperties>
</file>